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color w:val="222222"/>
          <w:sz w:val="36"/>
          <w:szCs w:val="36"/>
          <w:rtl w:val="0"/>
        </w:rPr>
        <w:t xml:space="preserve">Hidden Heroes: Thinking about Thinking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4867275</wp:posOffset>
            </wp:positionH>
            <wp:positionV relativeFrom="paragraph">
              <wp:posOffset>0</wp:posOffset>
            </wp:positionV>
            <wp:extent cx="1238250" cy="819150"/>
            <wp:effectExtent b="0" l="0" r="0" t="0"/>
            <wp:wrapSquare wrapText="bothSides" distB="114300" distT="114300" distL="114300" distR="114300"/>
            <wp:docPr descr="sdirc_logo2.gif" id="2" name="image03.gif"/>
            <a:graphic>
              <a:graphicData uri="http://schemas.openxmlformats.org/drawingml/2006/picture">
                <pic:pic>
                  <pic:nvPicPr>
                    <pic:cNvPr descr="sdirc_logo2.gif" id="0" name="image03.gif"/>
                    <pic:cNvPicPr preferRelativeResize="0"/>
                  </pic:nvPicPr>
                  <pic:blipFill>
                    <a:blip r:embed="rId5"/>
                    <a:srcRect b="23893" l="13333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color w:val="222222"/>
          <w:sz w:val="36"/>
          <w:szCs w:val="36"/>
          <w:rtl w:val="0"/>
        </w:rPr>
        <w:t xml:space="preserve">UP Campaign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color w:val="222222"/>
          <w:sz w:val="36"/>
          <w:szCs w:val="36"/>
          <w:rtl w:val="0"/>
        </w:rPr>
        <w:t xml:space="preserve">January 2017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304800</wp:posOffset>
            </wp:positionV>
            <wp:extent cx="1543050" cy="1304925"/>
            <wp:effectExtent b="0" l="0" r="0" t="0"/>
            <wp:wrapSquare wrapText="bothSides" distB="0" distT="0" distL="114300" distR="11430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 b="8759" l="3703" r="10582" t="-875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7590"/>
        <w:tblGridChange w:id="0">
          <w:tblGrid>
            <w:gridCol w:w="1560"/>
            <w:gridCol w:w="759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8:00-8:30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Check in &amp; Breakfast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8:30-9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Welcome &amp; Building Community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9:00-10:00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Thinking Routines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10-10:15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Break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10:15-11:15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Teacher Unit Plan Showcase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11:15-11:45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6Cs Scavenger Hunt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11:45-12:30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Lunch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12:30-1:30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Pair &amp; Share Lesson Plan Reflection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1:30-3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Open Planning Time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3-3:30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Closing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gif"/><Relationship Id="rId6" Type="http://schemas.openxmlformats.org/officeDocument/2006/relationships/image" Target="media/image0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